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CD" w:rsidRPr="007B10CD" w:rsidRDefault="007B10CD" w:rsidP="00653DB7">
      <w:pPr>
        <w:pStyle w:val="Heading1"/>
        <w:jc w:val="center"/>
        <w:rPr>
          <w:sz w:val="24"/>
          <w:szCs w:val="24"/>
        </w:rPr>
      </w:pPr>
      <w:bookmarkStart w:id="0" w:name="_GoBack"/>
      <w:bookmarkEnd w:id="0"/>
    </w:p>
    <w:p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rsidR="00653DB7" w:rsidRDefault="00653DB7" w:rsidP="00A13F08">
      <w:pPr>
        <w:pStyle w:val="NormalWeb"/>
      </w:pPr>
    </w:p>
    <w:p w:rsidR="00A13F08" w:rsidRDefault="00A13F08" w:rsidP="00A13F08">
      <w:pPr>
        <w:pStyle w:val="NormalWeb"/>
      </w:pPr>
      <w:r>
        <w:t>To pre-register a student for the upcoming school year, follow the steps below.</w:t>
      </w:r>
    </w:p>
    <w:p w:rsidR="00A13F08" w:rsidRDefault="00A13F08" w:rsidP="00A13F08">
      <w:pPr>
        <w:numPr>
          <w:ilvl w:val="0"/>
          <w:numId w:val="1"/>
        </w:numPr>
        <w:spacing w:before="100" w:beforeAutospacing="1" w:after="100" w:afterAutospacing="1" w:line="360" w:lineRule="auto"/>
      </w:pPr>
      <w:r>
        <w:t>Log into PowerSchool.</w:t>
      </w:r>
    </w:p>
    <w:p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for the upcoming school year (or you can stay in the current year, but be sure to use the first day of the new school year as the enrollment date)</w:t>
      </w:r>
      <w:r>
        <w:t>.</w:t>
      </w:r>
    </w:p>
    <w:p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w:t>
      </w:r>
      <w:r w:rsidR="00587CB3">
        <w:t>also</w:t>
      </w:r>
      <w:r w:rsidR="00D45787">
        <w:t xml:space="preserve"> applies to everyday enrollment procedures).  </w:t>
      </w:r>
      <w:r w:rsidR="00D45787" w:rsidRPr="00587CB3">
        <w:rPr>
          <w:highlight w:val="yellow"/>
        </w:rPr>
        <w:t>T</w:t>
      </w:r>
      <w:r w:rsidRPr="00587CB3">
        <w:rPr>
          <w:highlight w:val="yellow"/>
        </w:rPr>
        <w:t>his is a very important step to the enrollment process to assure that duplicate student records are not created.</w:t>
      </w:r>
      <w:r>
        <w:t xml:space="preserve">  </w:t>
      </w:r>
      <w:r w:rsidR="00F94A28">
        <w:t>C</w:t>
      </w:r>
      <w:r>
        <w:t xml:space="preserve">lick on the </w:t>
      </w:r>
      <w:r w:rsidR="00587CB3">
        <w:rPr>
          <w:noProof/>
        </w:rPr>
        <w:drawing>
          <wp:inline distT="0" distB="0" distL="0" distR="0">
            <wp:extent cx="2762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icon </w:t>
      </w:r>
      <w:r w:rsidR="00587CB3">
        <w:t xml:space="preserve">in the </w:t>
      </w:r>
      <w:r>
        <w:t xml:space="preserve">upper right corner, follow the blue links until you get to the </w:t>
      </w:r>
      <w:r w:rsidR="00251620">
        <w:t xml:space="preserve">Record Search </w:t>
      </w:r>
      <w:r>
        <w:t xml:space="preserve">page that allows you to enter the students name and/or date of birth.  It is recommended to only enter the </w:t>
      </w:r>
      <w:r w:rsidR="00251620">
        <w:t>students’</w:t>
      </w:r>
      <w:r>
        <w:t xml:space="preserve"> last name to assure you get a list to compare the registration information with.</w:t>
      </w:r>
    </w:p>
    <w:p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587CB3">
        <w:t xml:space="preserve"> 4 or iv (this also</w:t>
      </w:r>
      <w:r w:rsidR="00D45787">
        <w:t xml:space="preserve"> applies to everyday enrollment procedures)</w:t>
      </w:r>
      <w:r>
        <w:t>.</w:t>
      </w:r>
      <w:r w:rsidR="00D45787">
        <w:t xml:space="preserve"> </w:t>
      </w:r>
    </w:p>
    <w:p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rsidR="007B10CD" w:rsidRDefault="00001C1B" w:rsidP="007B10CD">
      <w:pPr>
        <w:numPr>
          <w:ilvl w:val="0"/>
          <w:numId w:val="4"/>
        </w:numPr>
        <w:spacing w:before="100" w:beforeAutospacing="1" w:after="100" w:afterAutospacing="1" w:line="360" w:lineRule="auto"/>
      </w:pPr>
      <w:r>
        <w:t xml:space="preserve">For enrollment date, enter the first day of next year's school year </w:t>
      </w:r>
      <w:r w:rsidRPr="009B1D63">
        <w:rPr>
          <w:highlight w:val="yellow"/>
        </w:rPr>
        <w:t>(8/</w:t>
      </w:r>
      <w:r w:rsidR="009222FC">
        <w:rPr>
          <w:highlight w:val="yellow"/>
        </w:rPr>
        <w:t>1</w:t>
      </w:r>
      <w:r w:rsidR="00C451A7">
        <w:rPr>
          <w:highlight w:val="yellow"/>
        </w:rPr>
        <w:t>0</w:t>
      </w:r>
      <w:r w:rsidRPr="009B1D63">
        <w:rPr>
          <w:highlight w:val="yellow"/>
        </w:rPr>
        <w:t>/201</w:t>
      </w:r>
      <w:r w:rsidR="00587CB3">
        <w:rPr>
          <w:highlight w:val="yellow"/>
        </w:rPr>
        <w:t>6</w:t>
      </w:r>
      <w:r w:rsidRPr="009B1D63">
        <w:rPr>
          <w:highlight w:val="yellow"/>
        </w:rPr>
        <w:t>)</w:t>
      </w:r>
      <w:r>
        <w:t xml:space="preserve">. </w:t>
      </w:r>
    </w:p>
    <w:p w:rsidR="00A13F08" w:rsidRDefault="00001C1B" w:rsidP="00A13F08">
      <w:pPr>
        <w:numPr>
          <w:ilvl w:val="0"/>
          <w:numId w:val="1"/>
        </w:numPr>
        <w:spacing w:before="100" w:beforeAutospacing="1" w:after="100" w:afterAutospacing="1" w:line="360" w:lineRule="auto"/>
      </w:pPr>
      <w:r w:rsidRPr="00D05B6F">
        <w:lastRenderedPageBreak/>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rsidR="007B10CD" w:rsidRDefault="007B10CD" w:rsidP="00001C1B">
      <w:pPr>
        <w:numPr>
          <w:ilvl w:val="0"/>
          <w:numId w:val="1"/>
        </w:numPr>
        <w:spacing w:before="100" w:beforeAutospacing="1" w:after="100" w:afterAutospacing="1" w:line="360" w:lineRule="auto"/>
      </w:pPr>
      <w:r>
        <w:t>Submit the page</w:t>
      </w:r>
      <w:r w:rsidR="00001C1B">
        <w:t>.</w:t>
      </w:r>
    </w:p>
    <w:p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trPr>
          <w:tblCellSpacing w:w="0" w:type="dxa"/>
        </w:trPr>
        <w:tc>
          <w:tcPr>
            <w:tcW w:w="0" w:type="auto"/>
            <w:vAlign w:val="center"/>
          </w:tcPr>
          <w:p w:rsidR="00001C1B" w:rsidRDefault="00001C1B" w:rsidP="00001C1B">
            <w:pPr>
              <w:pStyle w:val="NormalWeb"/>
              <w:spacing w:before="75" w:beforeAutospacing="0" w:after="75" w:afterAutospacing="0"/>
              <w:ind w:left="75" w:right="75"/>
              <w:jc w:val="right"/>
            </w:pPr>
            <w:r>
              <w:t>No Students were found who match the search criteria.</w:t>
            </w:r>
          </w:p>
          <w:p w:rsidR="00001C1B" w:rsidRDefault="00F36A25" w:rsidP="00001C1B">
            <w:pPr>
              <w:pStyle w:val="NormalWeb"/>
              <w:spacing w:before="75" w:beforeAutospacing="0" w:after="75" w:afterAutospacing="0"/>
              <w:ind w:left="75" w:right="75"/>
              <w:jc w:val="right"/>
            </w:pPr>
            <w:hyperlink r:id="rId9" w:history="1">
              <w:r w:rsidR="00001C1B">
                <w:rPr>
                  <w:rStyle w:val="Hyperlink"/>
                </w:rPr>
                <w:t>Continue</w:t>
              </w:r>
            </w:hyperlink>
          </w:p>
        </w:tc>
      </w:tr>
    </w:tbl>
    <w:p w:rsidR="00237145" w:rsidRDefault="00F94A28" w:rsidP="00237145">
      <w:r>
        <w:rPr>
          <w:noProof/>
        </w:rPr>
        <w:drawing>
          <wp:inline distT="0" distB="0" distL="0" distR="0">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rsidR="009370EF" w:rsidRDefault="009370EF" w:rsidP="009370EF">
      <w:pPr>
        <w:spacing w:before="100" w:beforeAutospacing="1" w:after="100" w:afterAutospacing="1" w:line="360" w:lineRule="auto"/>
      </w:pPr>
    </w:p>
    <w:p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trPr>
          <w:tblCellSpacing w:w="0" w:type="dxa"/>
        </w:trPr>
        <w:tc>
          <w:tcPr>
            <w:tcW w:w="0" w:type="auto"/>
            <w:vAlign w:val="center"/>
          </w:tcPr>
          <w:p w:rsidR="00A13F08" w:rsidRDefault="00A13F08">
            <w:r>
              <w:t>Check for Duplicate Students</w:t>
            </w:r>
          </w:p>
        </w:tc>
      </w:tr>
    </w:tbl>
    <w:p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trPr>
          <w:tblCellSpacing w:w="0" w:type="dxa"/>
          <w:jc w:val="center"/>
        </w:trPr>
        <w:tc>
          <w:tcPr>
            <w:tcW w:w="10444" w:type="dxa"/>
            <w:gridSpan w:val="2"/>
            <w:vAlign w:val="center"/>
          </w:tcPr>
          <w:p w:rsidR="00A13F08" w:rsidRDefault="00F94A28">
            <w:pPr>
              <w:jc w:val="right"/>
            </w:pPr>
            <w:r>
              <w:rPr>
                <w:noProof/>
              </w:rPr>
              <w:drawing>
                <wp:inline distT="0" distB="0" distL="0" distR="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rsidR="00A13F08" w:rsidRDefault="00F94A28">
            <w:r>
              <w:rPr>
                <w:noProof/>
              </w:rPr>
              <w:drawing>
                <wp:inline distT="0" distB="0" distL="0" distR="0">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trPr>
          <w:tblCellSpacing w:w="0" w:type="dxa"/>
          <w:jc w:val="center"/>
        </w:trPr>
        <w:tc>
          <w:tcPr>
            <w:tcW w:w="240" w:type="dxa"/>
            <w:vAlign w:val="center"/>
          </w:tcPr>
          <w:p w:rsidR="00A13F08" w:rsidRDefault="00F94A28">
            <w:r>
              <w:rPr>
                <w:noProof/>
              </w:rPr>
              <w:drawing>
                <wp:inline distT="0" distB="0" distL="0" distR="0">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trPr>
                <w:trHeight w:val="420"/>
                <w:tblCellSpacing w:w="0" w:type="dxa"/>
              </w:trPr>
              <w:tc>
                <w:tcPr>
                  <w:tcW w:w="72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rsidR="00A13F08" w:rsidRPr="00001C1B" w:rsidRDefault="00A13F08">
                  <w:pPr>
                    <w:rPr>
                      <w:sz w:val="16"/>
                      <w:szCs w:val="16"/>
                    </w:rPr>
                  </w:pPr>
                  <w:r w:rsidRPr="00001C1B">
                    <w:rPr>
                      <w:sz w:val="16"/>
                      <w:szCs w:val="16"/>
                    </w:rPr>
                    <w:t>Matched by:</w:t>
                  </w:r>
                </w:p>
              </w:tc>
            </w:tr>
            <w:tr w:rsidR="00A13F08">
              <w:trPr>
                <w:trHeight w:val="564"/>
                <w:tblCellSpacing w:w="0" w:type="dxa"/>
              </w:trPr>
              <w:tc>
                <w:tcPr>
                  <w:tcW w:w="72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60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1080" w:type="dxa"/>
                  <w:vMerge/>
                  <w:shd w:val="clear" w:color="auto" w:fill="F6F6F6"/>
                  <w:vAlign w:val="center"/>
                </w:tcPr>
                <w:p w:rsidR="00A13F08" w:rsidRPr="00001C1B" w:rsidRDefault="00A13F08">
                  <w:pPr>
                    <w:rPr>
                      <w:sz w:val="16"/>
                      <w:szCs w:val="16"/>
                    </w:rPr>
                  </w:pPr>
                </w:p>
              </w:tc>
              <w:tc>
                <w:tcPr>
                  <w:tcW w:w="1200" w:type="dxa"/>
                  <w:vMerge/>
                  <w:shd w:val="clear" w:color="auto" w:fill="F6F6F6"/>
                  <w:vAlign w:val="center"/>
                </w:tcPr>
                <w:p w:rsidR="00A13F08" w:rsidRPr="00001C1B" w:rsidRDefault="00A13F08">
                  <w:pPr>
                    <w:rPr>
                      <w:sz w:val="16"/>
                      <w:szCs w:val="16"/>
                    </w:rPr>
                  </w:pPr>
                </w:p>
              </w:tc>
              <w:tc>
                <w:tcPr>
                  <w:tcW w:w="84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720" w:type="dxa"/>
                  <w:shd w:val="clear" w:color="auto" w:fill="F6F6F6"/>
                  <w:vAlign w:val="center"/>
                </w:tcPr>
                <w:p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rsidR="00A13F08" w:rsidRPr="00001C1B" w:rsidRDefault="00A13F08">
                  <w:pPr>
                    <w:rPr>
                      <w:sz w:val="16"/>
                      <w:szCs w:val="16"/>
                    </w:rPr>
                  </w:pPr>
                  <w:r w:rsidRPr="00001C1B">
                    <w:rPr>
                      <w:sz w:val="16"/>
                      <w:szCs w:val="16"/>
                    </w:rPr>
                    <w:t>SSN</w:t>
                  </w:r>
                </w:p>
              </w:tc>
              <w:tc>
                <w:tcPr>
                  <w:tcW w:w="840" w:type="dxa"/>
                  <w:shd w:val="clear" w:color="auto" w:fill="F6F6F6"/>
                  <w:vAlign w:val="center"/>
                </w:tcPr>
                <w:p w:rsidR="00A13F08" w:rsidRPr="00001C1B" w:rsidRDefault="00A13F08">
                  <w:pPr>
                    <w:rPr>
                      <w:sz w:val="16"/>
                      <w:szCs w:val="16"/>
                    </w:rPr>
                  </w:pPr>
                  <w:r w:rsidRPr="00001C1B">
                    <w:rPr>
                      <w:sz w:val="16"/>
                      <w:szCs w:val="16"/>
                    </w:rPr>
                    <w:t>Phone</w:t>
                  </w:r>
                </w:p>
              </w:tc>
            </w:tr>
            <w:tr w:rsidR="00237145">
              <w:trPr>
                <w:trHeight w:val="564"/>
                <w:tblCellSpacing w:w="0" w:type="dxa"/>
              </w:trPr>
              <w:tc>
                <w:tcPr>
                  <w:tcW w:w="720" w:type="dxa"/>
                  <w:shd w:val="clear" w:color="auto" w:fill="EDF3FE"/>
                  <w:vAlign w:val="center"/>
                </w:tcPr>
                <w:p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rsidR="00A13F08" w:rsidRPr="00001C1B" w:rsidRDefault="00001C1B">
                  <w:pPr>
                    <w:rPr>
                      <w:sz w:val="16"/>
                      <w:szCs w:val="16"/>
                    </w:rPr>
                  </w:pPr>
                  <w:r>
                    <w:rPr>
                      <w:sz w:val="16"/>
                      <w:szCs w:val="16"/>
                    </w:rPr>
                    <w:t xml:space="preserve">   Doe, Jane</w:t>
                  </w:r>
                </w:p>
              </w:tc>
              <w:tc>
                <w:tcPr>
                  <w:tcW w:w="600" w:type="dxa"/>
                  <w:shd w:val="clear" w:color="auto" w:fill="EDF3FE"/>
                  <w:vAlign w:val="center"/>
                </w:tcPr>
                <w:p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rsidR="00A13F08" w:rsidRPr="00001C1B" w:rsidRDefault="000B1DBD">
                  <w:pPr>
                    <w:jc w:val="center"/>
                    <w:rPr>
                      <w:sz w:val="16"/>
                      <w:szCs w:val="16"/>
                    </w:rPr>
                  </w:pPr>
                  <w:r>
                    <w:rPr>
                      <w:sz w:val="16"/>
                      <w:szCs w:val="16"/>
                    </w:rPr>
                    <w:t>xxx-xx-xxxx</w:t>
                  </w:r>
                </w:p>
              </w:tc>
              <w:tc>
                <w:tcPr>
                  <w:tcW w:w="1200" w:type="dxa"/>
                  <w:shd w:val="clear" w:color="auto" w:fill="EDF3FE"/>
                  <w:vAlign w:val="center"/>
                </w:tcPr>
                <w:p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rsidR="00A13F08" w:rsidRPr="00001C1B" w:rsidRDefault="00A13F08">
                  <w:pPr>
                    <w:jc w:val="center"/>
                    <w:rPr>
                      <w:sz w:val="16"/>
                      <w:szCs w:val="16"/>
                    </w:rPr>
                  </w:pPr>
                  <w:r w:rsidRPr="00001C1B">
                    <w:rPr>
                      <w:sz w:val="16"/>
                      <w:szCs w:val="16"/>
                    </w:rPr>
                    <w:t>Yes</w:t>
                  </w:r>
                </w:p>
              </w:tc>
            </w:tr>
            <w:tr w:rsidR="00A13F08">
              <w:trPr>
                <w:trHeight w:val="1380"/>
                <w:tblCellSpacing w:w="0" w:type="dxa"/>
              </w:trPr>
              <w:tc>
                <w:tcPr>
                  <w:tcW w:w="9600" w:type="dxa"/>
                  <w:gridSpan w:val="11"/>
                  <w:vAlign w:val="center"/>
                </w:tcPr>
                <w:p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rsidR="00A13F08" w:rsidRDefault="00A13F08">
                  <w:pPr>
                    <w:rPr>
                      <w:sz w:val="20"/>
                      <w:szCs w:val="20"/>
                    </w:rPr>
                  </w:pPr>
                </w:p>
              </w:tc>
            </w:tr>
          </w:tbl>
          <w:p w:rsidR="00A13F08" w:rsidRDefault="00A13F08"/>
        </w:tc>
        <w:tc>
          <w:tcPr>
            <w:tcW w:w="356" w:type="dxa"/>
            <w:vAlign w:val="center"/>
          </w:tcPr>
          <w:p w:rsidR="00A13F08" w:rsidRDefault="00A13F08">
            <w:pPr>
              <w:rPr>
                <w:sz w:val="20"/>
                <w:szCs w:val="20"/>
              </w:rPr>
            </w:pPr>
          </w:p>
        </w:tc>
      </w:tr>
    </w:tbl>
    <w:p w:rsidR="00A13F08" w:rsidRDefault="00A13F08" w:rsidP="007B10CD"/>
    <w:p w:rsidR="00D05B6F" w:rsidRPr="00B26FB7" w:rsidRDefault="00D05B6F" w:rsidP="00D05B6F">
      <w:pPr>
        <w:spacing w:before="100" w:beforeAutospacing="1" w:after="100" w:afterAutospacing="1" w:line="360" w:lineRule="auto"/>
        <w:ind w:left="360"/>
      </w:pPr>
      <w:r w:rsidRPr="00B26FB7">
        <w:t>NOTES:</w:t>
      </w:r>
    </w:p>
    <w:p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t>during or at the end of the 201</w:t>
      </w:r>
      <w:r w:rsidR="00587CB3">
        <w:t>5</w:t>
      </w:r>
      <w:r>
        <w:t>-1</w:t>
      </w:r>
      <w:r w:rsidR="00587CB3">
        <w:t>6</w:t>
      </w:r>
      <w:r w:rsidR="009B1D63">
        <w:t xml:space="preserve"> school year then the end of year process will update their enrollment record for the new </w:t>
      </w:r>
      <w:r w:rsidR="00B26FB7">
        <w:t xml:space="preserve">school </w:t>
      </w:r>
      <w:r w:rsidR="009B1D63">
        <w:t xml:space="preserve">year so 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rsidR="00CA1CE4" w:rsidRDefault="00CA1CE4" w:rsidP="00B26FB7">
      <w:pPr>
        <w:numPr>
          <w:ilvl w:val="0"/>
          <w:numId w:val="7"/>
        </w:numPr>
        <w:spacing w:before="100" w:beforeAutospacing="1" w:after="100" w:afterAutospacing="1" w:line="360" w:lineRule="auto"/>
      </w:pPr>
      <w:r>
        <w:lastRenderedPageBreak/>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25" w:rsidRDefault="00F36A25">
      <w:r>
        <w:separator/>
      </w:r>
    </w:p>
  </w:endnote>
  <w:endnote w:type="continuationSeparator" w:id="0">
    <w:p w:rsidR="00F36A25" w:rsidRDefault="00F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587CB3" w:rsidRPr="00587CB3">
      <w:rPr>
        <w:rFonts w:ascii="Cambria" w:hAnsi="Cambria"/>
        <w:noProof/>
      </w:rPr>
      <w:t>1</w:t>
    </w:r>
    <w:r>
      <w:fldChar w:fldCharType="end"/>
    </w:r>
  </w:p>
  <w:p w:rsidR="00D45787" w:rsidRDefault="00D45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25" w:rsidRDefault="00F36A25">
      <w:r>
        <w:separator/>
      </w:r>
    </w:p>
  </w:footnote>
  <w:footnote w:type="continuationSeparator" w:id="0">
    <w:p w:rsidR="00F36A25" w:rsidRDefault="00F36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3116EB"/>
    <w:rsid w:val="00330CC1"/>
    <w:rsid w:val="003C7CB7"/>
    <w:rsid w:val="00525FD3"/>
    <w:rsid w:val="00534281"/>
    <w:rsid w:val="00587CB3"/>
    <w:rsid w:val="0059550C"/>
    <w:rsid w:val="00621D05"/>
    <w:rsid w:val="00653DB7"/>
    <w:rsid w:val="00697207"/>
    <w:rsid w:val="006A4D48"/>
    <w:rsid w:val="007B10CD"/>
    <w:rsid w:val="0090589D"/>
    <w:rsid w:val="009222FC"/>
    <w:rsid w:val="009370EF"/>
    <w:rsid w:val="00973C87"/>
    <w:rsid w:val="009A098A"/>
    <w:rsid w:val="009B1D63"/>
    <w:rsid w:val="009D7A65"/>
    <w:rsid w:val="00A13F08"/>
    <w:rsid w:val="00A87D6D"/>
    <w:rsid w:val="00A97125"/>
    <w:rsid w:val="00AC7A7E"/>
    <w:rsid w:val="00B26FB7"/>
    <w:rsid w:val="00B50247"/>
    <w:rsid w:val="00C451A7"/>
    <w:rsid w:val="00CA1CE4"/>
    <w:rsid w:val="00CB6013"/>
    <w:rsid w:val="00D05B6F"/>
    <w:rsid w:val="00D2191F"/>
    <w:rsid w:val="00D45787"/>
    <w:rsid w:val="00D733C8"/>
    <w:rsid w:val="00E41204"/>
    <w:rsid w:val="00E90FA2"/>
    <w:rsid w:val="00EB52D2"/>
    <w:rsid w:val="00F36A25"/>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3366-4D75-4562-BA7F-1E1BD4C4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4737</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wcs</cp:lastModifiedBy>
  <cp:revision>2</cp:revision>
  <dcterms:created xsi:type="dcterms:W3CDTF">2016-03-31T15:34:00Z</dcterms:created>
  <dcterms:modified xsi:type="dcterms:W3CDTF">2016-03-31T15:34:00Z</dcterms:modified>
</cp:coreProperties>
</file>